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2"/>
          <w:szCs w:val="22"/>
        </w:rPr>
        <w:t>Дело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№ </w:t>
      </w:r>
      <w:r>
        <w:rPr>
          <w:rFonts w:ascii="Times New Roman" w:eastAsia="Times New Roman" w:hAnsi="Times New Roman" w:cs="Times New Roman"/>
          <w:sz w:val="22"/>
          <w:szCs w:val="22"/>
        </w:rPr>
        <w:t>5-</w:t>
      </w:r>
      <w:r>
        <w:rPr>
          <w:rFonts w:ascii="Times New Roman" w:eastAsia="Times New Roman" w:hAnsi="Times New Roman" w:cs="Times New Roman"/>
          <w:sz w:val="22"/>
          <w:szCs w:val="22"/>
        </w:rPr>
        <w:t>67</w:t>
      </w:r>
      <w:r>
        <w:rPr>
          <w:rFonts w:ascii="Times New Roman" w:eastAsia="Times New Roman" w:hAnsi="Times New Roman" w:cs="Times New Roman"/>
          <w:sz w:val="22"/>
          <w:szCs w:val="22"/>
        </w:rPr>
        <w:t>6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 назначении административного наказания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  <w:r>
        <w:rPr>
          <w:rStyle w:val="cat-Addressgrp-0rplc-0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Dategrp-13rplc-1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И.о</w:t>
      </w:r>
      <w:r>
        <w:rPr>
          <w:rFonts w:ascii="Times New Roman" w:eastAsia="Times New Roman" w:hAnsi="Times New Roman" w:cs="Times New Roman"/>
          <w:sz w:val="27"/>
          <w:szCs w:val="27"/>
        </w:rPr>
        <w:t>. 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Сургутского судебного района </w:t>
      </w:r>
      <w:r>
        <w:rPr>
          <w:rFonts w:ascii="Times New Roman" w:eastAsia="Times New Roman" w:hAnsi="Times New Roman" w:cs="Times New Roman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sz w:val="27"/>
          <w:szCs w:val="27"/>
        </w:rPr>
        <w:t>орода окружного значения Сургута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Addressgrp-1rplc-2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- </w:t>
      </w:r>
      <w:r>
        <w:rPr>
          <w:rStyle w:val="cat-Addressgrp-3rplc-3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М.Б. Бордунов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находящийся по адресу: ХМАО-Югра, </w:t>
      </w:r>
      <w:r>
        <w:rPr>
          <w:rStyle w:val="cat-Addressgrp-2rplc-5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30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 участием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ащитник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40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дела об административном правонарушении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предусмотренном ч.1 ст. 12.34 КоАП РФ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отношении </w:t>
      </w:r>
      <w:r>
        <w:rPr>
          <w:rStyle w:val="cat-OrganizationNamegrp-30rplc-8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Style w:val="cat-OrganizationNamegrp-29rplc-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расположенного по адресу: ХМАО-Югра, </w:t>
      </w:r>
      <w:r>
        <w:rPr>
          <w:rStyle w:val="cat-Addressgrp-4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ОГРН 1158601001129, ИНН </w:t>
      </w:r>
      <w:r>
        <w:rPr>
          <w:rStyle w:val="cat-PhoneNumbergrp-33rplc-11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КПП </w:t>
      </w:r>
      <w:r>
        <w:rPr>
          <w:rStyle w:val="cat-PhoneNumbergrp-34rplc-12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 </w:t>
      </w:r>
    </w:p>
    <w:p>
      <w:pPr>
        <w:spacing w:before="0" w:after="0"/>
        <w:ind w:firstLine="708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Л: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Dategrp-14rplc-13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</w:t>
      </w:r>
      <w:r>
        <w:rPr>
          <w:rStyle w:val="cat-Timegrp-32rplc-14"/>
          <w:rFonts w:ascii="Times New Roman" w:eastAsia="Times New Roman" w:hAnsi="Times New Roman" w:cs="Times New Roman"/>
          <w:sz w:val="27"/>
          <w:szCs w:val="27"/>
        </w:rPr>
        <w:t>время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установлено, что </w:t>
      </w:r>
      <w:r>
        <w:rPr>
          <w:rFonts w:ascii="Times New Roman" w:eastAsia="Times New Roman" w:hAnsi="Times New Roman" w:cs="Times New Roman"/>
          <w:sz w:val="28"/>
          <w:szCs w:val="28"/>
        </w:rPr>
        <w:t>юридическим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29rplc-15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, расположенным по адресу: ХМАО-Югра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7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являющимся </w:t>
      </w:r>
      <w:r>
        <w:rPr>
          <w:rFonts w:ascii="Times New Roman" w:eastAsia="Times New Roman" w:hAnsi="Times New Roman" w:cs="Times New Roman"/>
          <w:sz w:val="28"/>
          <w:szCs w:val="28"/>
        </w:rPr>
        <w:t>лицом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которое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государственного контракта № 10/22/222 от </w:t>
      </w:r>
      <w:r>
        <w:rPr>
          <w:rStyle w:val="cat-Dategrp-15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возложена обязанность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содержанию и ремонту </w:t>
      </w:r>
      <w:r>
        <w:rPr>
          <w:rFonts w:ascii="Times New Roman" w:eastAsia="Times New Roman" w:hAnsi="Times New Roman" w:cs="Times New Roman"/>
          <w:sz w:val="28"/>
          <w:szCs w:val="28"/>
        </w:rPr>
        <w:t>автомобильн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5rplc-1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ХМАО-Югра, не выполнены требования по обеспечению безопасности дорожного движения при содержании автомобильной </w:t>
      </w:r>
      <w:r>
        <w:rPr>
          <w:rStyle w:val="cat-Addressgrp-6rplc-1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ХМАО-Югры, а именно: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допустило на </w:t>
      </w:r>
      <w:r>
        <w:rPr>
          <w:rFonts w:ascii="Times New Roman" w:eastAsia="Times New Roman" w:hAnsi="Times New Roman" w:cs="Times New Roman"/>
          <w:sz w:val="28"/>
          <w:szCs w:val="28"/>
        </w:rPr>
        <w:t>34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км автомобильной </w:t>
      </w:r>
      <w:r>
        <w:rPr>
          <w:rStyle w:val="cat-Addressgrp-6rplc-2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ХМАО-Югры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наличие зимней скользкости в виде снежного наката </w:t>
      </w:r>
      <w:r>
        <w:rPr>
          <w:rFonts w:ascii="Times New Roman" w:eastAsia="Times New Roman" w:hAnsi="Times New Roman" w:cs="Times New Roman"/>
          <w:sz w:val="28"/>
          <w:szCs w:val="28"/>
        </w:rPr>
        <w:t>толщиной 2 см;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допустило на 100 км автомобильной </w:t>
      </w:r>
      <w:r>
        <w:rPr>
          <w:rStyle w:val="cat-Addressgrp-6rplc-2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ХМАО-Югры наличие зимней скользкости в виде снежного наката толщиной 2,5 см;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допустило на 32 км автомобильной дороги на мостовом сооружении через «</w:t>
      </w:r>
      <w:r>
        <w:rPr>
          <w:rFonts w:ascii="Times New Roman" w:eastAsia="Times New Roman" w:hAnsi="Times New Roman" w:cs="Times New Roman"/>
          <w:sz w:val="28"/>
          <w:szCs w:val="28"/>
        </w:rPr>
        <w:t>Почекуйка</w:t>
      </w:r>
      <w:r>
        <w:rPr>
          <w:rFonts w:ascii="Times New Roman" w:eastAsia="Times New Roman" w:hAnsi="Times New Roman" w:cs="Times New Roman"/>
          <w:sz w:val="28"/>
          <w:szCs w:val="28"/>
        </w:rPr>
        <w:t>» наличие сформированных снежных валов шириной 90 см, высотой 120 см.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7"/>
          <w:szCs w:val="27"/>
        </w:rPr>
        <w:t>ем наруш</w:t>
      </w:r>
      <w:r>
        <w:rPr>
          <w:rFonts w:ascii="Times New Roman" w:eastAsia="Times New Roman" w:hAnsi="Times New Roman" w:cs="Times New Roman"/>
          <w:sz w:val="27"/>
          <w:szCs w:val="27"/>
        </w:rPr>
        <w:t>ены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требования </w:t>
      </w:r>
      <w:r>
        <w:rPr>
          <w:rFonts w:ascii="Times New Roman" w:eastAsia="Times New Roman" w:hAnsi="Times New Roman" w:cs="Times New Roman"/>
          <w:sz w:val="27"/>
          <w:szCs w:val="27"/>
        </w:rPr>
        <w:t>п.</w:t>
      </w:r>
      <w:r>
        <w:rPr>
          <w:rFonts w:ascii="Times New Roman" w:eastAsia="Times New Roman" w:hAnsi="Times New Roman" w:cs="Times New Roman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8.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>, 8.9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ГОСТ Р </w:t>
      </w:r>
      <w:r>
        <w:rPr>
          <w:rStyle w:val="cat-PhoneNumbergrp-35rplc-22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«Дороги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контроля», а также </w:t>
      </w:r>
      <w:r>
        <w:rPr>
          <w:rStyle w:val="cat-Addressgrp-8rplc-23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положений по допуску транспортных средств к эксплуатации и обязанности должностных лиц по обеспечению безопасности дорожного движения, утвержденных Постановлением Совета Министров- Правительства РФ от 23.10.193 № 1090.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Style w:val="cat-Addressgrp-9rplc-2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Style w:val="cat-OrganizationNamegrp-29rplc-25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судебное заседание не явился, извещен надлежащим образом, о причинах неявки суд не уведомил, ходатайств не заявлял.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указанных обстоятельствах суд рассмотрел дело в отсутствие законного представителя </w:t>
      </w:r>
      <w:r>
        <w:rPr>
          <w:rStyle w:val="cat-OrganizationNamegrp-29rplc-2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Защитник </w:t>
      </w:r>
      <w:r>
        <w:rPr>
          <w:rStyle w:val="cat-UserDefinedgrp-41rplc-2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судебном заседании с правонарушением не согласился,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доводов,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изложен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письменном возражении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 считал необходимым прекратить производство по делу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ст.12 Федерального закона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16rplc-2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 196-ФЗ "О безопасности дорожного движения"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емонт и содержание дорог на </w:t>
      </w:r>
      <w:r>
        <w:rPr>
          <w:rStyle w:val="cat-Addressgrp-10rplc-3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должны обеспечивать безопасность дорожного движения. Соответствие состояния дорог техническим регламентам и другим нормативным документам, относящимся к обеспечению безопасности дорожного движения, удостоверяется актами контрольных осмотров либо обследований дорог, проводимых с участием соответствующих органов исполнительной власти.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Обязанность по обеспечению соответствия состояния дорог при их содержании установленным техническим регламентам и другим нормативным документам возлагается на лица, осуществляющие содержание автомобильных дорог.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ст. 17 Федерального закона N 257-ФЗ, содержание автомобильных дорог осуществляется в соответствии с требованиями технических регламентов в целях обеспечения сохранности автомобильных дорог, а также организации дорожного движения, в том числе посредством поддержания бесперебойного движения транспортных средств по автомобильным дорогам и безопасных условий такого движения.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с </w:t>
      </w:r>
      <w:r>
        <w:rPr>
          <w:rFonts w:ascii="Times New Roman" w:eastAsia="Times New Roman" w:hAnsi="Times New Roman" w:cs="Times New Roman"/>
          <w:sz w:val="28"/>
          <w:szCs w:val="28"/>
        </w:rPr>
        <w:t>п.п</w:t>
      </w:r>
      <w:r>
        <w:rPr>
          <w:rFonts w:ascii="Times New Roman" w:eastAsia="Times New Roman" w:hAnsi="Times New Roman" w:cs="Times New Roman"/>
          <w:sz w:val="28"/>
          <w:szCs w:val="28"/>
        </w:rPr>
        <w:t>. 13, 14 Основных положений по допуску транспортных средств к эксплуатации и обязанности должностных лиц по обеспечению безопасности дорожного движения (Утверждены Постановлением Совета Министров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Правительства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17rplc-3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1090) должностные и иные лица, ответственные за состояние дорог, железнодорожных переездов и других дорожных сооружений, обязаны: содержать дороги, железнодорожные переезды и другие дорожные сооружения в безопасном для движения состоянии в соответствии с требованиями стандартов, норм и правил;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информировать участников дорожного движения о вводимых ограничениях и об изменениях в организации дорожного движения с помощью соответствующих технических средств, информационных щитов и средств массовой информации;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принимать меры к своевременному устранению помех для движения, запрещению или ограничению движения на отдельных участках дорог, когда пользование ими угрожает безопасности движения.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огласно п.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8.1 ГОСТ Р </w:t>
      </w:r>
      <w:r>
        <w:rPr>
          <w:rStyle w:val="cat-PhoneNumbergrp-35rplc-32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"Дороги автомобильные и улицы. Требования к эксплуатационному состоянию, допустимому по условиям обеспечения безопасности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дорожного движения. Методы контроля» (далее также ГОСТ Р 50597-2017)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покрытии проезжей части дорог и улиц не допускаются наличие снега и зимней </w:t>
      </w:r>
      <w:r>
        <w:rPr>
          <w:rFonts w:ascii="Times New Roman" w:eastAsia="Times New Roman" w:hAnsi="Times New Roman" w:cs="Times New Roman"/>
          <w:sz w:val="28"/>
          <w:szCs w:val="28"/>
        </w:rPr>
        <w:t>скользкости (</w:t>
      </w:r>
      <w:hyperlink r:id="rId4" w:anchor="/document/71863360/entry/310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таблица В.1 приложения В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) после окончания работ по их устранению, осуществляемых в сроки по </w:t>
      </w:r>
      <w:hyperlink r:id="rId4" w:anchor="/document/71863360/entry/8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таблице 8.1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 С</w:t>
      </w:r>
      <w:r>
        <w:rPr>
          <w:rFonts w:ascii="Times New Roman" w:eastAsia="Times New Roman" w:hAnsi="Times New Roman" w:cs="Times New Roman"/>
          <w:sz w:val="28"/>
          <w:szCs w:val="28"/>
        </w:rPr>
        <w:t>рок устранения рыхлого или талого снега (снегоочистки) отсчитывается с момента окончания снегопада и (или) метели до полного его устранения, а зимней скользкости - с момента ее обнаружения. Очередность работ по снегоочистке дорог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улиц определяется проектами содержания автомобильных дорог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огласно п. </w:t>
      </w:r>
      <w:r>
        <w:rPr>
          <w:rFonts w:ascii="Times New Roman" w:eastAsia="Times New Roman" w:hAnsi="Times New Roman" w:cs="Times New Roman"/>
          <w:sz w:val="28"/>
          <w:szCs w:val="28"/>
        </w:rPr>
        <w:t>8.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ГОСТ Р </w:t>
      </w:r>
      <w:r>
        <w:rPr>
          <w:rStyle w:val="cat-PhoneNumbergrp-35rplc-33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</w:t>
      </w:r>
      <w:r>
        <w:rPr>
          <w:rFonts w:ascii="Times New Roman" w:eastAsia="Times New Roman" w:hAnsi="Times New Roman" w:cs="Times New Roman"/>
          <w:sz w:val="28"/>
          <w:szCs w:val="28"/>
        </w:rPr>
        <w:t>ормирование снежных валов не допускается на мостовых сооружениях дорог и улиц.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Style w:val="cat-OrganizationNamegrp-29rplc-3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доказана протоколом об административном правонарушении от </w:t>
      </w:r>
      <w:r>
        <w:rPr>
          <w:rStyle w:val="cat-Dategrp-18rplc-3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решения о проведении постоянного рейда при осуществлении федерального государственного контроля (надзора) в области безопасности дорожного движения от </w:t>
      </w:r>
      <w:r>
        <w:rPr>
          <w:rStyle w:val="cat-Dategrp-19rplc-3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копия протокола инструментального обследования от </w:t>
      </w:r>
      <w:r>
        <w:rPr>
          <w:rStyle w:val="cat-Dategrp-14rplc-3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видео-фиксацией правонарушения; копия акта 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проведении постоянного рейда № 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4rplc-3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выпиской из ЕРГЮЛ на </w:t>
      </w:r>
      <w:r>
        <w:rPr>
          <w:rStyle w:val="cat-OrganizationNamegrp-29rplc-3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карточкой предприятия; копией государственного контракта № 10/22/222 от </w:t>
      </w:r>
      <w:r>
        <w:rPr>
          <w:rStyle w:val="cat-Dategrp-15rplc-4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приложениями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 другими материалами.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мировой судья признаёт их относимыми, допустимыми и достоверными, полученными с соблюдением требований КоАП РФ и нашедшими своё объективное подтверждение в ходе судебного разбирательства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Доводы </w:t>
      </w:r>
      <w:r>
        <w:rPr>
          <w:rFonts w:ascii="Times New Roman" w:eastAsia="Times New Roman" w:hAnsi="Times New Roman" w:cs="Times New Roman"/>
          <w:sz w:val="28"/>
          <w:szCs w:val="28"/>
        </w:rPr>
        <w:t>защитника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признает необоснованными и не находит оснований для прекращения производства по делу об административном правонарушении, поскольку все приведенные доводы не ставят под сомнение выявленный факт ненадлежащего содержания автомобильной доро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ги, в нарушение требований </w:t>
      </w:r>
      <w:r>
        <w:rPr>
          <w:rFonts w:ascii="Times New Roman" w:eastAsia="Times New Roman" w:hAnsi="Times New Roman" w:cs="Times New Roman"/>
          <w:sz w:val="28"/>
          <w:szCs w:val="28"/>
        </w:rPr>
        <w:t>п.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sz w:val="28"/>
          <w:szCs w:val="28"/>
        </w:rPr>
        <w:t>, 8.9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ГОСТ Р50597-2017, и никаким образом не влияют на квалификацию административного правонарушения. Из материалов дела</w:t>
      </w:r>
      <w:r>
        <w:rPr>
          <w:rFonts w:ascii="Times New Roman" w:eastAsia="Times New Roman" w:hAnsi="Times New Roman" w:cs="Times New Roman"/>
          <w:sz w:val="28"/>
          <w:szCs w:val="28"/>
        </w:rPr>
        <w:t>, в том числе, исследованной в судебном заседании видеозаписи фиксации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совершенно очевидно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наличие зимней скользкости в виде снежного наката на </w:t>
      </w:r>
      <w:r>
        <w:rPr>
          <w:rFonts w:ascii="Times New Roman" w:eastAsia="Times New Roman" w:hAnsi="Times New Roman" w:cs="Times New Roman"/>
          <w:sz w:val="28"/>
          <w:szCs w:val="28"/>
        </w:rPr>
        <w:t>34 км и на 100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км автомобильной </w:t>
      </w:r>
      <w:r>
        <w:rPr>
          <w:rStyle w:val="cat-Addressgrp-12rplc-4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граница ХМАО» </w:t>
      </w:r>
      <w:r>
        <w:rPr>
          <w:rStyle w:val="cat-Addressgrp-11rplc-4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ХМАО-Югры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также на 32 км данной автомобильной дороги </w:t>
      </w:r>
      <w:r>
        <w:rPr>
          <w:rFonts w:ascii="Times New Roman" w:eastAsia="Times New Roman" w:hAnsi="Times New Roman" w:cs="Times New Roman"/>
          <w:sz w:val="28"/>
          <w:szCs w:val="28"/>
        </w:rPr>
        <w:t>наличие сформированных снежных валов шириной 90 см, высотой 120 см.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Указанные доказательства не вызывают у суда никаких сомнений.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ст.3 ФЗ от </w:t>
      </w:r>
      <w:r>
        <w:rPr>
          <w:rStyle w:val="cat-Dategrp-20rplc-4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«О безопасности дорожного движения» основными принципами обеспечения безопасности дорожного движения являются приоритет жизни и здоровья граждан, участвующих в дорожном движении, над экономическими результатами хозяйственной деятельности.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Разделом 8 ГОСТ </w:t>
      </w:r>
      <w:r>
        <w:rPr>
          <w:rStyle w:val="cat-PhoneNumbergrp-35rplc-44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установлены требования к эксплуатационному состоянию автомобильных дорог и улиц в зимний период, в соответствии с которым, покрытие проезжей части дорог и улиц не допускается наличие снега и зимней скользкости после окончания работ по их устранению, осуществляемых в установленные сроки.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п.1.2 Руководства по борьбе с зимней скользкостью на автомобильных дорогах, утвержденного распоряжением Минтранса России от </w:t>
      </w:r>
      <w:r>
        <w:rPr>
          <w:rStyle w:val="cat-Dategrp-21rplc-4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№ОС-548-р, работы по борьбе с зимней скользкостью должны обеспечивать транспортно-эксплуатационное состояние дорог и соответствовать заданному уровню содержания.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в силу вышеуказанных норм закона и подзаконных актов, ответственные должностные лица и организации обязаны не допускать наличие зимней скользкости на автодорогах, а при ее выявлении устранить ее в установленные сроки. При этом ответственные лица не освобождаются от ответственности за допущенные нарушения требований по содержанию автодорог в соответствующем состоянии, обеспечивающем безопасность участников дорожного движения.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Данная позиция согласуется с позицией Седьмого кассационного суда общей юрисдикции, постановление от </w:t>
      </w:r>
      <w:r>
        <w:rPr>
          <w:rStyle w:val="cat-Dategrp-22rplc-4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16-901/2023.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Совокупность доказательств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позволяет мировому судье сделать вывод о виновности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29rplc-4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12.34 КоАП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Style w:val="cat-OrganizationNamegrp-29rplc-48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 квалифицирует по ч. 1 ст. 12.34 КоАП РФ –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есоблюдение требований по обеспечению безопасности дорожного движения при строительстве, реконструкции, ремонте и содержании дорог, </w:t>
      </w:r>
      <w:r>
        <w:rPr>
          <w:rFonts w:ascii="Times New Roman" w:eastAsia="Times New Roman" w:hAnsi="Times New Roman" w:cs="Times New Roman"/>
          <w:sz w:val="28"/>
          <w:szCs w:val="28"/>
        </w:rPr>
        <w:t>железнодорожных переездов или других дорожных сооружений либо непринятие мер по своевременному устранению помех в дорожном движении, по осуществлению временного ограничения или прекращения движения транспортных средств на отдельных участках дорог в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случаях, если пользование такими участками угрожает безопасности дорожного движения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обстоятельствам, отягчающим административную ответственность, предусмотренным ст. 4.3 КоАП РФ,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содеянному.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Оснований для назначения наказания в виде административного штрафа в размере менее минимального размера, в соответствии с ч.3.2, 3.3 ст.4.1 КоАП РФ, суд не усматривает,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поскольку </w:t>
      </w:r>
      <w:r>
        <w:rPr>
          <w:rFonts w:ascii="Times New Roman" w:eastAsia="Times New Roman" w:hAnsi="Times New Roman" w:cs="Times New Roman"/>
          <w:sz w:val="28"/>
          <w:szCs w:val="28"/>
        </w:rPr>
        <w:t>соответствующих сведений суду не представлено.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 и,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29.9-29.11 К</w:t>
      </w:r>
      <w:r>
        <w:rPr>
          <w:rFonts w:ascii="Times New Roman" w:eastAsia="Times New Roman" w:hAnsi="Times New Roman" w:cs="Times New Roman"/>
          <w:sz w:val="28"/>
          <w:szCs w:val="28"/>
        </w:rPr>
        <w:t>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       </w:t>
      </w:r>
      <w:r>
        <w:rPr>
          <w:rStyle w:val="cat-OrganizationNamegrp-31rplc-4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виновным в совершении административного правонарушения, предусмотренного ч. 1 ст. 12.34 КоАП РФ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подвергнуть наказанию в виде административного штрафа в размере </w:t>
      </w:r>
      <w:r>
        <w:rPr>
          <w:rStyle w:val="cat-Sumgrp-28rplc-50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</w:t>
      </w:r>
      <w:r>
        <w:rPr>
          <w:rFonts w:ascii="Times New Roman" w:eastAsia="Times New Roman" w:hAnsi="Times New Roman" w:cs="Times New Roman"/>
          <w:sz w:val="28"/>
          <w:szCs w:val="28"/>
        </w:rPr>
        <w:t>го значения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Сургута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И.о</w:t>
      </w:r>
      <w:r>
        <w:rPr>
          <w:rFonts w:ascii="Times New Roman" w:eastAsia="Times New Roman" w:hAnsi="Times New Roman" w:cs="Times New Roman"/>
          <w:sz w:val="16"/>
          <w:szCs w:val="16"/>
        </w:rPr>
        <w:t>. м</w:t>
      </w:r>
      <w:r>
        <w:rPr>
          <w:rFonts w:ascii="Times New Roman" w:eastAsia="Times New Roman" w:hAnsi="Times New Roman" w:cs="Times New Roman"/>
          <w:sz w:val="16"/>
          <w:szCs w:val="16"/>
        </w:rPr>
        <w:t>ирово</w:t>
      </w:r>
      <w:r>
        <w:rPr>
          <w:rFonts w:ascii="Times New Roman" w:eastAsia="Times New Roman" w:hAnsi="Times New Roman" w:cs="Times New Roman"/>
          <w:sz w:val="16"/>
          <w:szCs w:val="16"/>
        </w:rPr>
        <w:t>го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судь</w:t>
      </w:r>
      <w:r>
        <w:rPr>
          <w:rFonts w:ascii="Times New Roman" w:eastAsia="Times New Roman" w:hAnsi="Times New Roman" w:cs="Times New Roman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судебного участка №11 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ХМАО-Югры ______________________ 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Style w:val="cat-Dategrp-23rplc-53"/>
          <w:rFonts w:ascii="Times New Roman" w:eastAsia="Times New Roman" w:hAnsi="Times New Roman" w:cs="Times New Roman"/>
          <w:sz w:val="16"/>
          <w:szCs w:val="16"/>
        </w:rPr>
        <w:t>дата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67</w:t>
      </w:r>
      <w:r>
        <w:rPr>
          <w:rFonts w:ascii="Times New Roman" w:eastAsia="Times New Roman" w:hAnsi="Times New Roman" w:cs="Times New Roman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sz w:val="16"/>
          <w:szCs w:val="16"/>
        </w:rPr>
        <w:t>-2611/202</w:t>
      </w:r>
      <w:r>
        <w:rPr>
          <w:rFonts w:ascii="Times New Roman" w:eastAsia="Times New Roman" w:hAnsi="Times New Roman" w:cs="Times New Roman"/>
          <w:sz w:val="16"/>
          <w:szCs w:val="16"/>
        </w:rPr>
        <w:t>4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</w:t>
      </w:r>
      <w:r>
        <w:rPr>
          <w:rFonts w:ascii="Times New Roman" w:eastAsia="Times New Roman" w:hAnsi="Times New Roman" w:cs="Times New Roman"/>
          <w:sz w:val="16"/>
          <w:szCs w:val="16"/>
        </w:rPr>
        <w:t>_______Т.И. Слесарева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708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оплачивать на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номер счета получателя платежа 03100643000000018700 в РКЦ Ханты-Мансийск; БИК </w:t>
      </w:r>
      <w:r>
        <w:rPr>
          <w:rStyle w:val="cat-PhoneNumbergrp-36rplc-55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; ОКТМО </w:t>
      </w:r>
      <w:r>
        <w:rPr>
          <w:rStyle w:val="cat-PhoneNumbergrp-37rplc-56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; ИНН </w:t>
      </w:r>
      <w:r>
        <w:rPr>
          <w:rStyle w:val="cat-PhoneNumbergrp-38rplc-57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; КПП </w:t>
      </w:r>
      <w:r>
        <w:rPr>
          <w:rStyle w:val="cat-PhoneNumbergrp-39rplc-58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; КБК 18811601123010001140; </w:t>
      </w:r>
      <w:r>
        <w:rPr>
          <w:rFonts w:ascii="Times New Roman" w:eastAsia="Times New Roman" w:hAnsi="Times New Roman" w:cs="Times New Roman"/>
          <w:sz w:val="18"/>
          <w:szCs w:val="18"/>
        </w:rPr>
        <w:t>кор</w:t>
      </w:r>
      <w:r>
        <w:rPr>
          <w:rFonts w:ascii="Times New Roman" w:eastAsia="Times New Roman" w:hAnsi="Times New Roman" w:cs="Times New Roman"/>
          <w:sz w:val="18"/>
          <w:szCs w:val="18"/>
        </w:rPr>
        <w:t>. /</w:t>
      </w:r>
      <w:r>
        <w:rPr>
          <w:rFonts w:ascii="Times New Roman" w:eastAsia="Times New Roman" w:hAnsi="Times New Roman" w:cs="Times New Roman"/>
          <w:sz w:val="18"/>
          <w:szCs w:val="18"/>
        </w:rPr>
        <w:t>сч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. 40102810245370000007. Получатель: УФК по ХМАО-Югре (УМВД России по ХМАО-Югре); </w:t>
      </w:r>
      <w:r>
        <w:rPr>
          <w:rFonts w:ascii="Times New Roman" w:eastAsia="Times New Roman" w:hAnsi="Times New Roman" w:cs="Times New Roman"/>
          <w:sz w:val="18"/>
          <w:szCs w:val="18"/>
        </w:rPr>
        <w:t>УИН 1881048624074000</w:t>
      </w:r>
      <w:r>
        <w:rPr>
          <w:rFonts w:ascii="Times New Roman" w:eastAsia="Times New Roman" w:hAnsi="Times New Roman" w:cs="Times New Roman"/>
          <w:sz w:val="18"/>
          <w:szCs w:val="18"/>
        </w:rPr>
        <w:t>1140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>
      <w:pPr>
        <w:spacing w:before="0" w:after="0"/>
        <w:ind w:firstLine="708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не позднее 60 дней со дня вступления постановления о наложении административного штрафа в законную силу, при уплате административного штрафа не позднее 20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</w:t>
      </w:r>
      <w:r>
        <w:rPr>
          <w:rFonts w:ascii="Times New Roman" w:eastAsia="Times New Roman" w:hAnsi="Times New Roman" w:cs="Times New Roman"/>
          <w:sz w:val="18"/>
          <w:szCs w:val="18"/>
        </w:rPr>
        <w:t>Лица, несвоевременно уплатившие штраф, подлежат ответственности по ч. 1 ст. 20.25 КоАП РФ. Санкция указанной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sectPr>
      <w:headerReference w:type="default" r:id="rId5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13rplc-1">
    <w:name w:val="cat-Date grp-13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3rplc-3">
    <w:name w:val="cat-Address grp-3 rplc-3"/>
    <w:basedOn w:val="DefaultParagraphFont"/>
  </w:style>
  <w:style w:type="character" w:customStyle="1" w:styleId="cat-Addressgrp-2rplc-5">
    <w:name w:val="cat-Address grp-2 rplc-5"/>
    <w:basedOn w:val="DefaultParagraphFont"/>
  </w:style>
  <w:style w:type="character" w:customStyle="1" w:styleId="cat-UserDefinedgrp-40rplc-7">
    <w:name w:val="cat-UserDefined grp-40 rplc-7"/>
    <w:basedOn w:val="DefaultParagraphFont"/>
  </w:style>
  <w:style w:type="character" w:customStyle="1" w:styleId="cat-OrganizationNamegrp-30rplc-8">
    <w:name w:val="cat-OrganizationName grp-30 rplc-8"/>
    <w:basedOn w:val="DefaultParagraphFont"/>
  </w:style>
  <w:style w:type="character" w:customStyle="1" w:styleId="cat-OrganizationNamegrp-29rplc-9">
    <w:name w:val="cat-OrganizationName grp-29 rplc-9"/>
    <w:basedOn w:val="DefaultParagraphFont"/>
  </w:style>
  <w:style w:type="character" w:customStyle="1" w:styleId="cat-Addressgrp-4rplc-10">
    <w:name w:val="cat-Address grp-4 rplc-10"/>
    <w:basedOn w:val="DefaultParagraphFont"/>
  </w:style>
  <w:style w:type="character" w:customStyle="1" w:styleId="cat-PhoneNumbergrp-33rplc-11">
    <w:name w:val="cat-PhoneNumber grp-33 rplc-11"/>
    <w:basedOn w:val="DefaultParagraphFont"/>
  </w:style>
  <w:style w:type="character" w:customStyle="1" w:styleId="cat-PhoneNumbergrp-34rplc-12">
    <w:name w:val="cat-PhoneNumber grp-34 rplc-12"/>
    <w:basedOn w:val="DefaultParagraphFont"/>
  </w:style>
  <w:style w:type="character" w:customStyle="1" w:styleId="cat-Dategrp-14rplc-13">
    <w:name w:val="cat-Date grp-14 rplc-13"/>
    <w:basedOn w:val="DefaultParagraphFont"/>
  </w:style>
  <w:style w:type="character" w:customStyle="1" w:styleId="cat-Timegrp-32rplc-14">
    <w:name w:val="cat-Time grp-32 rplc-14"/>
    <w:basedOn w:val="DefaultParagraphFont"/>
  </w:style>
  <w:style w:type="character" w:customStyle="1" w:styleId="cat-OrganizationNamegrp-29rplc-15">
    <w:name w:val="cat-OrganizationName grp-29 rplc-15"/>
    <w:basedOn w:val="DefaultParagraphFont"/>
  </w:style>
  <w:style w:type="character" w:customStyle="1" w:styleId="cat-Addressgrp-7rplc-16">
    <w:name w:val="cat-Address grp-7 rplc-16"/>
    <w:basedOn w:val="DefaultParagraphFont"/>
  </w:style>
  <w:style w:type="character" w:customStyle="1" w:styleId="cat-Dategrp-15rplc-17">
    <w:name w:val="cat-Date grp-15 rplc-17"/>
    <w:basedOn w:val="DefaultParagraphFont"/>
  </w:style>
  <w:style w:type="character" w:customStyle="1" w:styleId="cat-Addressgrp-5rplc-18">
    <w:name w:val="cat-Address grp-5 rplc-18"/>
    <w:basedOn w:val="DefaultParagraphFont"/>
  </w:style>
  <w:style w:type="character" w:customStyle="1" w:styleId="cat-Addressgrp-6rplc-19">
    <w:name w:val="cat-Address grp-6 rplc-19"/>
    <w:basedOn w:val="DefaultParagraphFont"/>
  </w:style>
  <w:style w:type="character" w:customStyle="1" w:styleId="cat-Addressgrp-6rplc-20">
    <w:name w:val="cat-Address grp-6 rplc-20"/>
    <w:basedOn w:val="DefaultParagraphFont"/>
  </w:style>
  <w:style w:type="character" w:customStyle="1" w:styleId="cat-Addressgrp-6rplc-21">
    <w:name w:val="cat-Address grp-6 rplc-21"/>
    <w:basedOn w:val="DefaultParagraphFont"/>
  </w:style>
  <w:style w:type="character" w:customStyle="1" w:styleId="cat-PhoneNumbergrp-35rplc-22">
    <w:name w:val="cat-PhoneNumber grp-35 rplc-22"/>
    <w:basedOn w:val="DefaultParagraphFont"/>
  </w:style>
  <w:style w:type="character" w:customStyle="1" w:styleId="cat-Addressgrp-8rplc-23">
    <w:name w:val="cat-Address grp-8 rplc-23"/>
    <w:basedOn w:val="DefaultParagraphFont"/>
  </w:style>
  <w:style w:type="character" w:customStyle="1" w:styleId="cat-Addressgrp-9rplc-24">
    <w:name w:val="cat-Address grp-9 rplc-24"/>
    <w:basedOn w:val="DefaultParagraphFont"/>
  </w:style>
  <w:style w:type="character" w:customStyle="1" w:styleId="cat-OrganizationNamegrp-29rplc-25">
    <w:name w:val="cat-OrganizationName grp-29 rplc-25"/>
    <w:basedOn w:val="DefaultParagraphFont"/>
  </w:style>
  <w:style w:type="character" w:customStyle="1" w:styleId="cat-OrganizationNamegrp-29rplc-26">
    <w:name w:val="cat-OrganizationName grp-29 rplc-26"/>
    <w:basedOn w:val="DefaultParagraphFont"/>
  </w:style>
  <w:style w:type="character" w:customStyle="1" w:styleId="cat-UserDefinedgrp-41rplc-27">
    <w:name w:val="cat-UserDefined grp-41 rplc-27"/>
    <w:basedOn w:val="DefaultParagraphFont"/>
  </w:style>
  <w:style w:type="character" w:customStyle="1" w:styleId="cat-Dategrp-16rplc-29">
    <w:name w:val="cat-Date grp-16 rplc-29"/>
    <w:basedOn w:val="DefaultParagraphFont"/>
  </w:style>
  <w:style w:type="character" w:customStyle="1" w:styleId="cat-Addressgrp-10rplc-30">
    <w:name w:val="cat-Address grp-10 rplc-30"/>
    <w:basedOn w:val="DefaultParagraphFont"/>
  </w:style>
  <w:style w:type="character" w:customStyle="1" w:styleId="cat-Dategrp-17rplc-31">
    <w:name w:val="cat-Date grp-17 rplc-31"/>
    <w:basedOn w:val="DefaultParagraphFont"/>
  </w:style>
  <w:style w:type="character" w:customStyle="1" w:styleId="cat-PhoneNumbergrp-35rplc-32">
    <w:name w:val="cat-PhoneNumber grp-35 rplc-32"/>
    <w:basedOn w:val="DefaultParagraphFont"/>
  </w:style>
  <w:style w:type="character" w:customStyle="1" w:styleId="cat-PhoneNumbergrp-35rplc-33">
    <w:name w:val="cat-PhoneNumber grp-35 rplc-33"/>
    <w:basedOn w:val="DefaultParagraphFont"/>
  </w:style>
  <w:style w:type="character" w:customStyle="1" w:styleId="cat-OrganizationNamegrp-29rplc-34">
    <w:name w:val="cat-OrganizationName grp-29 rplc-34"/>
    <w:basedOn w:val="DefaultParagraphFont"/>
  </w:style>
  <w:style w:type="character" w:customStyle="1" w:styleId="cat-Dategrp-18rplc-35">
    <w:name w:val="cat-Date grp-18 rplc-35"/>
    <w:basedOn w:val="DefaultParagraphFont"/>
  </w:style>
  <w:style w:type="character" w:customStyle="1" w:styleId="cat-Dategrp-19rplc-36">
    <w:name w:val="cat-Date grp-19 rplc-36"/>
    <w:basedOn w:val="DefaultParagraphFont"/>
  </w:style>
  <w:style w:type="character" w:customStyle="1" w:styleId="cat-Dategrp-14rplc-37">
    <w:name w:val="cat-Date grp-14 rplc-37"/>
    <w:basedOn w:val="DefaultParagraphFont"/>
  </w:style>
  <w:style w:type="character" w:customStyle="1" w:styleId="cat-Dategrp-14rplc-38">
    <w:name w:val="cat-Date grp-14 rplc-38"/>
    <w:basedOn w:val="DefaultParagraphFont"/>
  </w:style>
  <w:style w:type="character" w:customStyle="1" w:styleId="cat-OrganizationNamegrp-29rplc-39">
    <w:name w:val="cat-OrganizationName grp-29 rplc-39"/>
    <w:basedOn w:val="DefaultParagraphFont"/>
  </w:style>
  <w:style w:type="character" w:customStyle="1" w:styleId="cat-Dategrp-15rplc-40">
    <w:name w:val="cat-Date grp-15 rplc-40"/>
    <w:basedOn w:val="DefaultParagraphFont"/>
  </w:style>
  <w:style w:type="character" w:customStyle="1" w:styleId="cat-Addressgrp-12rplc-41">
    <w:name w:val="cat-Address grp-12 rplc-41"/>
    <w:basedOn w:val="DefaultParagraphFont"/>
  </w:style>
  <w:style w:type="character" w:customStyle="1" w:styleId="cat-Addressgrp-11rplc-42">
    <w:name w:val="cat-Address grp-11 rplc-42"/>
    <w:basedOn w:val="DefaultParagraphFont"/>
  </w:style>
  <w:style w:type="character" w:customStyle="1" w:styleId="cat-Dategrp-20rplc-43">
    <w:name w:val="cat-Date grp-20 rplc-43"/>
    <w:basedOn w:val="DefaultParagraphFont"/>
  </w:style>
  <w:style w:type="character" w:customStyle="1" w:styleId="cat-PhoneNumbergrp-35rplc-44">
    <w:name w:val="cat-PhoneNumber grp-35 rplc-44"/>
    <w:basedOn w:val="DefaultParagraphFont"/>
  </w:style>
  <w:style w:type="character" w:customStyle="1" w:styleId="cat-Dategrp-21rplc-45">
    <w:name w:val="cat-Date grp-21 rplc-45"/>
    <w:basedOn w:val="DefaultParagraphFont"/>
  </w:style>
  <w:style w:type="character" w:customStyle="1" w:styleId="cat-Dategrp-22rplc-46">
    <w:name w:val="cat-Date grp-22 rplc-46"/>
    <w:basedOn w:val="DefaultParagraphFont"/>
  </w:style>
  <w:style w:type="character" w:customStyle="1" w:styleId="cat-OrganizationNamegrp-29rplc-47">
    <w:name w:val="cat-OrganizationName grp-29 rplc-47"/>
    <w:basedOn w:val="DefaultParagraphFont"/>
  </w:style>
  <w:style w:type="character" w:customStyle="1" w:styleId="cat-OrganizationNamegrp-29rplc-48">
    <w:name w:val="cat-OrganizationName grp-29 rplc-48"/>
    <w:basedOn w:val="DefaultParagraphFont"/>
  </w:style>
  <w:style w:type="character" w:customStyle="1" w:styleId="cat-OrganizationNamegrp-31rplc-49">
    <w:name w:val="cat-OrganizationName grp-31 rplc-49"/>
    <w:basedOn w:val="DefaultParagraphFont"/>
  </w:style>
  <w:style w:type="character" w:customStyle="1" w:styleId="cat-Sumgrp-28rplc-50">
    <w:name w:val="cat-Sum grp-28 rplc-50"/>
    <w:basedOn w:val="DefaultParagraphFont"/>
  </w:style>
  <w:style w:type="character" w:customStyle="1" w:styleId="cat-Dategrp-23rplc-53">
    <w:name w:val="cat-Date grp-23 rplc-53"/>
    <w:basedOn w:val="DefaultParagraphFont"/>
  </w:style>
  <w:style w:type="character" w:customStyle="1" w:styleId="cat-PhoneNumbergrp-36rplc-55">
    <w:name w:val="cat-PhoneNumber grp-36 rplc-55"/>
    <w:basedOn w:val="DefaultParagraphFont"/>
  </w:style>
  <w:style w:type="character" w:customStyle="1" w:styleId="cat-PhoneNumbergrp-37rplc-56">
    <w:name w:val="cat-PhoneNumber grp-37 rplc-56"/>
    <w:basedOn w:val="DefaultParagraphFont"/>
  </w:style>
  <w:style w:type="character" w:customStyle="1" w:styleId="cat-PhoneNumbergrp-38rplc-57">
    <w:name w:val="cat-PhoneNumber grp-38 rplc-57"/>
    <w:basedOn w:val="DefaultParagraphFont"/>
  </w:style>
  <w:style w:type="character" w:customStyle="1" w:styleId="cat-PhoneNumbergrp-39rplc-58">
    <w:name w:val="cat-PhoneNumber grp-39 rplc-5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eader" Target="head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